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497" w:rsidRDefault="002F3497" w:rsidP="002F3497">
      <w:pPr>
        <w:pStyle w:val="Titre1"/>
        <w:jc w:val="center"/>
        <w:rPr>
          <w:u w:val="single"/>
        </w:rPr>
      </w:pPr>
    </w:p>
    <w:p w:rsidR="00473A35" w:rsidRDefault="002F3497" w:rsidP="002F3497">
      <w:pPr>
        <w:pStyle w:val="Titre1"/>
        <w:jc w:val="center"/>
        <w:rPr>
          <w:u w:val="single"/>
        </w:rPr>
      </w:pPr>
      <w:r w:rsidRPr="002F3497">
        <w:rPr>
          <w:u w:val="single"/>
        </w:rPr>
        <w:t>CADRE DU MEMOIRE TECHNIQUE</w:t>
      </w:r>
    </w:p>
    <w:p w:rsidR="00505263" w:rsidRPr="004508D2" w:rsidRDefault="00505263" w:rsidP="00505263">
      <w:pPr>
        <w:spacing w:before="480" w:after="120" w:line="240" w:lineRule="auto"/>
        <w:jc w:val="center"/>
        <w:outlineLvl w:val="0"/>
        <w:rPr>
          <w:rFonts w:ascii="Times New Roman" w:eastAsia="Times New Roman" w:hAnsi="Times New Roman" w:cs="Times New Roman"/>
          <w:b/>
          <w:smallCaps/>
          <w:sz w:val="20"/>
          <w:szCs w:val="20"/>
          <w:u w:val="single"/>
          <w:lang w:eastAsia="fr-FR"/>
        </w:rPr>
      </w:pPr>
      <w:bookmarkStart w:id="0" w:name="_Toc327790725"/>
      <w:bookmarkStart w:id="1" w:name="_Toc333745425"/>
      <w:bookmarkStart w:id="2" w:name="_Toc169513120"/>
      <w:r>
        <w:rPr>
          <w:rFonts w:ascii="Times New Roman" w:eastAsia="Times New Roman" w:hAnsi="Times New Roman" w:cs="Times New Roman"/>
          <w:b/>
          <w:smallCaps/>
          <w:sz w:val="20"/>
          <w:szCs w:val="20"/>
          <w:u w:val="single"/>
          <w:lang w:eastAsia="fr-FR"/>
        </w:rPr>
        <w:t>Préambule :</w:t>
      </w:r>
    </w:p>
    <w:p w:rsidR="00505263" w:rsidRDefault="00505263" w:rsidP="004508D2">
      <w:pPr>
        <w:rPr>
          <w:rFonts w:ascii="Times New Roman" w:eastAsia="Times New Roman" w:hAnsi="Times New Roman" w:cs="Times New Roman"/>
          <w:b/>
          <w:smallCaps/>
          <w:sz w:val="20"/>
          <w:szCs w:val="20"/>
          <w:u w:val="single"/>
          <w:lang w:eastAsia="fr-FR"/>
        </w:rPr>
      </w:pPr>
      <w:r w:rsidRPr="004508D2">
        <w:rPr>
          <w:rFonts w:ascii="Times New Roman" w:hAnsi="Times New Roman" w:cs="Times New Roman"/>
          <w:lang w:eastAsia="fr-FR"/>
        </w:rPr>
        <w:t xml:space="preserve">Le candidat devra </w:t>
      </w:r>
      <w:r w:rsidR="004508D2">
        <w:rPr>
          <w:rFonts w:ascii="Times New Roman" w:hAnsi="Times New Roman" w:cs="Times New Roman"/>
          <w:lang w:eastAsia="fr-FR"/>
        </w:rPr>
        <w:t>organiser et réaliser son mémoire technique en respectant précisément l’ordre donné par le sommaire ci-dessous </w:t>
      </w:r>
      <w:r w:rsidR="004B3324">
        <w:rPr>
          <w:rFonts w:ascii="Times New Roman" w:hAnsi="Times New Roman" w:cs="Times New Roman"/>
          <w:lang w:eastAsia="fr-FR"/>
        </w:rPr>
        <w:t>pour chaque partie.</w:t>
      </w:r>
    </w:p>
    <w:bookmarkEnd w:id="0"/>
    <w:bookmarkEnd w:id="1"/>
    <w:bookmarkEnd w:id="2"/>
    <w:p w:rsidR="00B74C9F" w:rsidRPr="00B74C9F" w:rsidRDefault="00B74C9F" w:rsidP="00B74C9F">
      <w:pPr>
        <w:rPr>
          <w:rFonts w:ascii="Arial" w:hAnsi="Arial" w:cs="Arial"/>
          <w:b/>
          <w:i/>
          <w:iCs/>
        </w:rPr>
      </w:pPr>
      <w:r w:rsidRPr="00B74C9F">
        <w:rPr>
          <w:rFonts w:ascii="Arial" w:hAnsi="Arial" w:cs="Arial"/>
          <w:b/>
        </w:rPr>
        <w:t>Sous-critère 1 : qualité de la solution technique</w:t>
      </w:r>
    </w:p>
    <w:p w:rsidR="00B74C9F" w:rsidRPr="00B74C9F" w:rsidRDefault="00B74C9F" w:rsidP="00B74C9F">
      <w:pPr>
        <w:rPr>
          <w:rFonts w:ascii="Arial" w:hAnsi="Arial" w:cs="Arial"/>
          <w:i/>
          <w:iCs/>
          <w:u w:val="single"/>
        </w:rPr>
      </w:pPr>
      <w:r w:rsidRPr="00B74C9F">
        <w:rPr>
          <w:rFonts w:ascii="Arial" w:hAnsi="Arial" w:cs="Arial"/>
          <w:u w:val="single"/>
        </w:rPr>
        <w:t>Tableau des marques et fiches techniques 1pt par fiche (sur 4 points)</w:t>
      </w:r>
    </w:p>
    <w:p w:rsidR="00B74C9F" w:rsidRPr="00B74C9F" w:rsidRDefault="00B74C9F" w:rsidP="00B74C9F">
      <w:pPr>
        <w:rPr>
          <w:rFonts w:ascii="Arial" w:hAnsi="Arial" w:cs="Arial"/>
        </w:rPr>
      </w:pPr>
      <w:r w:rsidRPr="00B74C9F">
        <w:rPr>
          <w:rFonts w:ascii="Arial" w:hAnsi="Arial" w:cs="Arial"/>
        </w:rPr>
        <w:t>-Isolant toiture-terrasse</w:t>
      </w:r>
    </w:p>
    <w:p w:rsidR="00B74C9F" w:rsidRPr="00B74C9F" w:rsidRDefault="00B74C9F" w:rsidP="00B74C9F">
      <w:pPr>
        <w:rPr>
          <w:rFonts w:ascii="Arial" w:hAnsi="Arial" w:cs="Arial"/>
        </w:rPr>
      </w:pPr>
      <w:r w:rsidRPr="00B74C9F">
        <w:rPr>
          <w:rFonts w:ascii="Arial" w:hAnsi="Arial" w:cs="Arial"/>
        </w:rPr>
        <w:t>-Luminaires du type 3</w:t>
      </w:r>
    </w:p>
    <w:p w:rsidR="00B74C9F" w:rsidRPr="00B74C9F" w:rsidRDefault="00B74C9F" w:rsidP="00B74C9F">
      <w:pPr>
        <w:rPr>
          <w:rFonts w:ascii="Arial" w:hAnsi="Arial" w:cs="Arial"/>
        </w:rPr>
      </w:pPr>
      <w:r w:rsidRPr="00B74C9F">
        <w:rPr>
          <w:rFonts w:ascii="Arial" w:hAnsi="Arial" w:cs="Arial"/>
        </w:rPr>
        <w:t>-PAC AIR/AIR</w:t>
      </w:r>
    </w:p>
    <w:p w:rsidR="00B74C9F" w:rsidRPr="00B74C9F" w:rsidRDefault="00B74C9F" w:rsidP="00B74C9F">
      <w:pPr>
        <w:rPr>
          <w:rFonts w:ascii="Arial" w:hAnsi="Arial" w:cs="Arial"/>
        </w:rPr>
      </w:pPr>
      <w:r w:rsidRPr="00B74C9F">
        <w:rPr>
          <w:rFonts w:ascii="Arial" w:hAnsi="Arial" w:cs="Arial"/>
        </w:rPr>
        <w:t>-Ballon thermodynamique</w:t>
      </w:r>
    </w:p>
    <w:p w:rsidR="00B74C9F" w:rsidRPr="00B74C9F" w:rsidRDefault="00B74C9F" w:rsidP="00B74C9F">
      <w:pPr>
        <w:rPr>
          <w:rFonts w:ascii="Arial" w:hAnsi="Arial" w:cs="Arial"/>
        </w:rPr>
      </w:pPr>
    </w:p>
    <w:p w:rsidR="00B74C9F" w:rsidRPr="00B74C9F" w:rsidRDefault="00B74C9F" w:rsidP="00B74C9F">
      <w:pPr>
        <w:rPr>
          <w:rFonts w:ascii="Arial" w:eastAsia="Times New Roman" w:hAnsi="Arial" w:cs="Arial"/>
          <w:i/>
          <w:sz w:val="20"/>
          <w:szCs w:val="20"/>
          <w:u w:val="single"/>
          <w:lang w:eastAsia="fr-FR"/>
        </w:rPr>
      </w:pPr>
      <w:r w:rsidRPr="00B74C9F">
        <w:rPr>
          <w:rFonts w:ascii="Arial" w:eastAsia="Times New Roman" w:hAnsi="Arial" w:cs="Arial"/>
          <w:sz w:val="20"/>
          <w:szCs w:val="20"/>
          <w:u w:val="single"/>
          <w:lang w:eastAsia="fr-FR"/>
        </w:rPr>
        <w:t>Note technique détaillée concernant l’opération (sur 11 points)</w:t>
      </w:r>
      <w:r w:rsidRPr="00B74C9F">
        <w:rPr>
          <w:rFonts w:ascii="Arial" w:eastAsia="Times New Roman" w:hAnsi="Arial" w:cs="Arial"/>
          <w:i/>
          <w:sz w:val="20"/>
          <w:szCs w:val="20"/>
          <w:u w:val="single"/>
          <w:lang w:eastAsia="fr-FR"/>
        </w:rPr>
        <w:t xml:space="preserve">. </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Cette note permet au RPA d’apprécier à la fois la pertinence et la qualité technique de la solution proposée par le candidat au regard des éléments du CCTP, et de s’assurer de la prise en compte de cette problématique. Le candidat joint dans cette note technique tout élément qui permet de présenter, expliquer et justifier la solution qu’il propose.</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Cette fiche sera limitée à 5 pages.</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Cette note technique portera sur les dispositions constructives relatives :</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 xml:space="preserve">-aux fondations (4 pts), </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 xml:space="preserve">-aux élévations (3 pts), </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 xml:space="preserve">-les caractéristiques d’isolation du bâtiment pour les planchers bas et haut, les murs et les menuiseries (2 pts), </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-l’étanchéité en toiture (2 pts).</w:t>
      </w:r>
    </w:p>
    <w:p w:rsidR="00B74C9F" w:rsidRPr="00B74C9F" w:rsidRDefault="00B74C9F" w:rsidP="00B74C9F">
      <w:pPr>
        <w:rPr>
          <w:rFonts w:ascii="Arial" w:hAnsi="Arial" w:cs="Arial"/>
          <w:i/>
          <w:iCs/>
        </w:rPr>
      </w:pPr>
    </w:p>
    <w:p w:rsidR="00B74C9F" w:rsidRPr="00B74C9F" w:rsidRDefault="00B74C9F" w:rsidP="00B74C9F">
      <w:pPr>
        <w:rPr>
          <w:rFonts w:ascii="Arial" w:hAnsi="Arial" w:cs="Arial"/>
          <w:b/>
          <w:i/>
          <w:iCs/>
        </w:rPr>
      </w:pPr>
      <w:r w:rsidRPr="00B74C9F">
        <w:rPr>
          <w:rFonts w:ascii="Arial" w:hAnsi="Arial" w:cs="Arial"/>
          <w:b/>
        </w:rPr>
        <w:t>Sous-critère 2 : Encadrement et main d’œuvre d’exécution (sur 5 points)</w:t>
      </w:r>
    </w:p>
    <w:p w:rsidR="00B74C9F" w:rsidRPr="00B74C9F" w:rsidRDefault="00B74C9F" w:rsidP="00B74C9F">
      <w:pPr>
        <w:rPr>
          <w:rFonts w:ascii="Arial" w:hAnsi="Arial" w:cs="Arial"/>
          <w:iCs/>
          <w:u w:val="single"/>
        </w:rPr>
      </w:pPr>
      <w:r w:rsidRPr="00B74C9F">
        <w:rPr>
          <w:rFonts w:ascii="Arial" w:hAnsi="Arial" w:cs="Arial"/>
          <w:iCs/>
          <w:u w:val="single"/>
        </w:rPr>
        <w:t>Éléments relatifs aux moyens humains dédiés à l'opération :</w:t>
      </w:r>
    </w:p>
    <w:p w:rsidR="00B74C9F" w:rsidRPr="00B74C9F" w:rsidRDefault="00B74C9F" w:rsidP="00B74C9F">
      <w:pPr>
        <w:rPr>
          <w:rFonts w:ascii="Arial" w:hAnsi="Arial" w:cs="Arial"/>
          <w:iCs/>
        </w:rPr>
      </w:pPr>
      <w:r w:rsidRPr="00B74C9F">
        <w:rPr>
          <w:rFonts w:ascii="Arial" w:hAnsi="Arial" w:cs="Arial"/>
          <w:iCs/>
        </w:rPr>
        <w:t>-composition de l'équipe de l’entreprise titulaire qui assurera le suivi de l’opération (3 points),</w:t>
      </w:r>
    </w:p>
    <w:p w:rsidR="00B74C9F" w:rsidRPr="00B74C9F" w:rsidRDefault="00B74C9F" w:rsidP="00B74C9F">
      <w:pPr>
        <w:rPr>
          <w:rFonts w:ascii="Arial" w:hAnsi="Arial" w:cs="Arial"/>
          <w:iCs/>
        </w:rPr>
      </w:pPr>
      <w:r w:rsidRPr="00B74C9F">
        <w:rPr>
          <w:rFonts w:ascii="Arial" w:hAnsi="Arial" w:cs="Arial"/>
          <w:iCs/>
        </w:rPr>
        <w:t>-nombre de personnes affectées à la main d'œuvre d'exécution à répartir par section technique (1 point),</w:t>
      </w:r>
    </w:p>
    <w:p w:rsidR="00B74C9F" w:rsidRPr="00B74C9F" w:rsidRDefault="00B74C9F" w:rsidP="00B74C9F">
      <w:pPr>
        <w:rPr>
          <w:rFonts w:ascii="Arial" w:hAnsi="Arial" w:cs="Arial"/>
          <w:iCs/>
        </w:rPr>
      </w:pPr>
      <w:r w:rsidRPr="00B74C9F">
        <w:rPr>
          <w:rFonts w:ascii="Arial" w:hAnsi="Arial" w:cs="Arial"/>
          <w:iCs/>
        </w:rPr>
        <w:t xml:space="preserve">-indiquer les sections techniques à sous-traiter (1 point). </w:t>
      </w:r>
    </w:p>
    <w:p w:rsidR="00B74C9F" w:rsidRDefault="00B74C9F" w:rsidP="00B74C9F">
      <w:pPr>
        <w:rPr>
          <w:rFonts w:ascii="Arial" w:hAnsi="Arial" w:cs="Arial"/>
          <w:i/>
          <w:iCs/>
        </w:rPr>
      </w:pPr>
    </w:p>
    <w:p w:rsidR="00B74C9F" w:rsidRPr="00B74C9F" w:rsidRDefault="00B74C9F" w:rsidP="00B74C9F">
      <w:pPr>
        <w:rPr>
          <w:rFonts w:ascii="Arial" w:hAnsi="Arial" w:cs="Arial"/>
          <w:i/>
          <w:iCs/>
        </w:rPr>
      </w:pPr>
    </w:p>
    <w:p w:rsidR="00B74C9F" w:rsidRPr="00B74C9F" w:rsidRDefault="00B74C9F" w:rsidP="00B74C9F">
      <w:pPr>
        <w:rPr>
          <w:rFonts w:ascii="Arial" w:hAnsi="Arial" w:cs="Arial"/>
          <w:b/>
          <w:i/>
          <w:iCs/>
        </w:rPr>
      </w:pPr>
      <w:r w:rsidRPr="00B74C9F">
        <w:rPr>
          <w:rFonts w:ascii="Arial" w:hAnsi="Arial" w:cs="Arial"/>
          <w:b/>
        </w:rPr>
        <w:lastRenderedPageBreak/>
        <w:t xml:space="preserve">Sous-critère </w:t>
      </w:r>
      <w:r w:rsidR="004C7342">
        <w:rPr>
          <w:rFonts w:ascii="Arial" w:hAnsi="Arial" w:cs="Arial"/>
          <w:b/>
        </w:rPr>
        <w:t>3</w:t>
      </w:r>
      <w:r w:rsidRPr="00B74C9F">
        <w:rPr>
          <w:rFonts w:ascii="Arial" w:hAnsi="Arial" w:cs="Arial"/>
          <w:b/>
        </w:rPr>
        <w:t> : Planning (sur 5 points)</w:t>
      </w:r>
    </w:p>
    <w:p w:rsidR="00B74C9F" w:rsidRPr="00B74C9F" w:rsidRDefault="00B74C9F" w:rsidP="00B74C9F">
      <w:pPr>
        <w:rPr>
          <w:rFonts w:ascii="Arial" w:hAnsi="Arial" w:cs="Arial"/>
          <w:iCs/>
        </w:rPr>
      </w:pPr>
      <w:r w:rsidRPr="00B74C9F">
        <w:rPr>
          <w:rFonts w:ascii="Arial" w:hAnsi="Arial" w:cs="Arial"/>
          <w:iCs/>
        </w:rPr>
        <w:t>Fourniture d’un planning détaillé des prestations à réaliser pour toutes les Sections Technique du projet.</w:t>
      </w:r>
    </w:p>
    <w:p w:rsidR="00B74C9F" w:rsidRPr="00B74C9F" w:rsidRDefault="00B74C9F" w:rsidP="00B74C9F">
      <w:pPr>
        <w:rPr>
          <w:rFonts w:ascii="Arial" w:hAnsi="Arial" w:cs="Arial"/>
        </w:rPr>
      </w:pPr>
    </w:p>
    <w:p w:rsidR="00B74C9F" w:rsidRPr="00B74C9F" w:rsidRDefault="00B74C9F" w:rsidP="00B74C9F">
      <w:pPr>
        <w:rPr>
          <w:rFonts w:ascii="Arial" w:eastAsia="Times New Roman" w:hAnsi="Arial" w:cs="Arial"/>
          <w:b/>
          <w:i/>
          <w:lang w:eastAsia="fr-FR"/>
        </w:rPr>
      </w:pPr>
      <w:r w:rsidRPr="00B74C9F">
        <w:rPr>
          <w:rFonts w:ascii="Arial" w:eastAsia="Times New Roman" w:hAnsi="Arial" w:cs="Arial"/>
          <w:b/>
          <w:lang w:eastAsia="fr-FR"/>
        </w:rPr>
        <w:t xml:space="preserve">Sous-critère </w:t>
      </w:r>
      <w:r w:rsidR="004C7342">
        <w:rPr>
          <w:rFonts w:ascii="Arial" w:eastAsia="Times New Roman" w:hAnsi="Arial" w:cs="Arial"/>
          <w:b/>
          <w:lang w:eastAsia="fr-FR"/>
        </w:rPr>
        <w:t>4</w:t>
      </w:r>
      <w:bookmarkStart w:id="3" w:name="_GoBack"/>
      <w:bookmarkEnd w:id="3"/>
      <w:r w:rsidRPr="00B74C9F">
        <w:rPr>
          <w:rFonts w:ascii="Arial" w:eastAsia="Times New Roman" w:hAnsi="Arial" w:cs="Arial"/>
          <w:b/>
          <w:lang w:eastAsia="fr-FR"/>
        </w:rPr>
        <w:t> : Dispositions relatives à la qualité, la sécurité et à l’environnement (sur 5 points)</w:t>
      </w:r>
    </w:p>
    <w:p w:rsidR="00B74C9F" w:rsidRPr="00B74C9F" w:rsidRDefault="00B74C9F" w:rsidP="00B74C9F">
      <w:pPr>
        <w:rPr>
          <w:rFonts w:ascii="Arial" w:eastAsia="Times New Roman" w:hAnsi="Arial" w:cs="Arial"/>
          <w:sz w:val="20"/>
          <w:szCs w:val="20"/>
          <w:lang w:eastAsia="fr-FR"/>
        </w:rPr>
      </w:pPr>
      <w:r w:rsidRPr="00B74C9F">
        <w:rPr>
          <w:rFonts w:ascii="Arial" w:eastAsia="Times New Roman" w:hAnsi="Arial" w:cs="Arial"/>
          <w:sz w:val="20"/>
          <w:szCs w:val="20"/>
          <w:lang w:eastAsia="fr-FR"/>
        </w:rPr>
        <w:t>Cette fiche sera limitée à 5 pages.</w:t>
      </w:r>
    </w:p>
    <w:p w:rsidR="00B74C9F" w:rsidRPr="00B74C9F" w:rsidRDefault="00B74C9F" w:rsidP="00B74C9F">
      <w:pPr>
        <w:rPr>
          <w:rFonts w:ascii="Arial" w:hAnsi="Arial" w:cs="Arial"/>
          <w:lang w:eastAsia="fr-FR"/>
        </w:rPr>
      </w:pPr>
      <w:r w:rsidRPr="00B74C9F">
        <w:rPr>
          <w:rFonts w:ascii="Arial" w:hAnsi="Arial" w:cs="Arial"/>
          <w:lang w:eastAsia="fr-FR"/>
        </w:rPr>
        <w:t>-Dispositions prises pour assurer la gestion des déchets sur le chantier par l’entreprise générale (1 point),</w:t>
      </w:r>
    </w:p>
    <w:p w:rsidR="00B74C9F" w:rsidRPr="00B74C9F" w:rsidRDefault="00B74C9F" w:rsidP="00B74C9F">
      <w:pPr>
        <w:rPr>
          <w:rFonts w:ascii="Arial" w:hAnsi="Arial" w:cs="Arial"/>
          <w:lang w:eastAsia="fr-FR"/>
        </w:rPr>
      </w:pPr>
      <w:r w:rsidRPr="00B74C9F">
        <w:rPr>
          <w:rFonts w:ascii="Arial" w:hAnsi="Arial" w:cs="Arial"/>
          <w:lang w:eastAsia="fr-FR"/>
        </w:rPr>
        <w:t>-Dispositions prises pour assurer l’hygiène et la sécurité lors des travaux pour toutes les Sections Techniques (4 points).</w:t>
      </w:r>
    </w:p>
    <w:p w:rsidR="009726F8" w:rsidRDefault="009726F8" w:rsidP="009726F8">
      <w:pPr>
        <w:spacing w:before="480" w:after="120" w:line="240" w:lineRule="auto"/>
        <w:jc w:val="both"/>
        <w:outlineLvl w:val="0"/>
        <w:rPr>
          <w:rFonts w:ascii="Times New Roman" w:eastAsia="Times New Roman" w:hAnsi="Times New Roman" w:cs="Times New Roman"/>
          <w:b/>
          <w:smallCaps/>
          <w:sz w:val="20"/>
          <w:szCs w:val="20"/>
          <w:u w:val="single"/>
          <w:lang w:eastAsia="fr-FR"/>
        </w:rPr>
      </w:pPr>
    </w:p>
    <w:sectPr w:rsidR="009726F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FA6" w:rsidRDefault="00310FA6" w:rsidP="002F3497">
      <w:pPr>
        <w:spacing w:after="0" w:line="240" w:lineRule="auto"/>
      </w:pPr>
      <w:r>
        <w:separator/>
      </w:r>
    </w:p>
  </w:endnote>
  <w:endnote w:type="continuationSeparator" w:id="0">
    <w:p w:rsidR="00310FA6" w:rsidRDefault="00310FA6" w:rsidP="002F3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497" w:rsidRPr="009726F8" w:rsidRDefault="009726F8" w:rsidP="009726F8">
    <w:pPr>
      <w:pStyle w:val="Pieddepage"/>
      <w:pBdr>
        <w:top w:val="single" w:sz="4" w:space="1" w:color="auto"/>
      </w:pBdr>
      <w:tabs>
        <w:tab w:val="center" w:pos="5103"/>
        <w:tab w:val="right" w:pos="10206"/>
      </w:tabs>
      <w:jc w:val="center"/>
      <w:rPr>
        <w:sz w:val="20"/>
      </w:rPr>
    </w:pPr>
    <w:r w:rsidRPr="00125F01">
      <w:rPr>
        <w:sz w:val="20"/>
      </w:rPr>
      <w:t xml:space="preserve">PAU (64) – </w:t>
    </w:r>
    <w:r w:rsidR="00FE08F9">
      <w:rPr>
        <w:sz w:val="20"/>
      </w:rPr>
      <w:t>SEDZERE- Création de locaux sanitaires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FA6" w:rsidRDefault="00310FA6" w:rsidP="002F3497">
      <w:pPr>
        <w:spacing w:after="0" w:line="240" w:lineRule="auto"/>
      </w:pPr>
      <w:r>
        <w:separator/>
      </w:r>
    </w:p>
  </w:footnote>
  <w:footnote w:type="continuationSeparator" w:id="0">
    <w:p w:rsidR="00310FA6" w:rsidRDefault="00310FA6" w:rsidP="002F34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07C" w:rsidRDefault="001A307C" w:rsidP="002F3497">
    <w:pPr>
      <w:pStyle w:val="En-tte"/>
    </w:pPr>
    <w:r>
      <w:t xml:space="preserve">Cadre du mémoire technique – </w:t>
    </w:r>
    <w:r>
      <w:tab/>
    </w:r>
    <w:r>
      <w:tab/>
    </w:r>
    <w:r w:rsidRPr="002F3497">
      <w:t xml:space="preserve">Page </w:t>
    </w:r>
    <w:r w:rsidRPr="002F3497">
      <w:fldChar w:fldCharType="begin"/>
    </w:r>
    <w:r w:rsidRPr="002F3497">
      <w:instrText xml:space="preserve"> PAGE  \* MERGEFORMAT </w:instrText>
    </w:r>
    <w:r w:rsidRPr="002F3497">
      <w:fldChar w:fldCharType="separate"/>
    </w:r>
    <w:r w:rsidR="004C7342">
      <w:rPr>
        <w:noProof/>
      </w:rPr>
      <w:t>2</w:t>
    </w:r>
    <w:r w:rsidRPr="002F3497">
      <w:fldChar w:fldCharType="end"/>
    </w:r>
  </w:p>
  <w:p w:rsidR="002F3497" w:rsidRPr="002F3497" w:rsidRDefault="00FE08F9" w:rsidP="002F3497">
    <w:pPr>
      <w:pStyle w:val="En-tte"/>
    </w:pPr>
    <w:r>
      <w:t>COSI n° 449620</w:t>
    </w:r>
    <w:r w:rsidR="002F3497" w:rsidRPr="002F3497">
      <w:tab/>
    </w:r>
    <w:r w:rsidR="002F3497" w:rsidRPr="002F3497">
      <w:tab/>
    </w:r>
  </w:p>
  <w:p w:rsidR="002F3497" w:rsidRPr="002F3497" w:rsidRDefault="002F3497" w:rsidP="002F3497">
    <w:pPr>
      <w:pStyle w:val="En-tt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72B5"/>
    <w:multiLevelType w:val="hybridMultilevel"/>
    <w:tmpl w:val="4F8882EC"/>
    <w:lvl w:ilvl="0" w:tplc="889A0EF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EC5496"/>
    <w:multiLevelType w:val="multilevel"/>
    <w:tmpl w:val="76AC39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D0F018F"/>
    <w:multiLevelType w:val="hybridMultilevel"/>
    <w:tmpl w:val="F7FC3F3E"/>
    <w:lvl w:ilvl="0" w:tplc="F6C6C7A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6747410"/>
    <w:multiLevelType w:val="hybridMultilevel"/>
    <w:tmpl w:val="D7902AF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7AF8481F"/>
    <w:multiLevelType w:val="multilevel"/>
    <w:tmpl w:val="D02A82E4"/>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97"/>
    <w:rsid w:val="00057B82"/>
    <w:rsid w:val="000C39E5"/>
    <w:rsid w:val="00157B9B"/>
    <w:rsid w:val="001A307C"/>
    <w:rsid w:val="002F3497"/>
    <w:rsid w:val="00310FA6"/>
    <w:rsid w:val="003365CB"/>
    <w:rsid w:val="004508D2"/>
    <w:rsid w:val="00473A35"/>
    <w:rsid w:val="00475E00"/>
    <w:rsid w:val="004A59AA"/>
    <w:rsid w:val="004B3324"/>
    <w:rsid w:val="004C3F6C"/>
    <w:rsid w:val="004C7342"/>
    <w:rsid w:val="00505263"/>
    <w:rsid w:val="0055227B"/>
    <w:rsid w:val="00586471"/>
    <w:rsid w:val="005A7460"/>
    <w:rsid w:val="006B2BC4"/>
    <w:rsid w:val="006E2020"/>
    <w:rsid w:val="007334B5"/>
    <w:rsid w:val="00855276"/>
    <w:rsid w:val="009726F8"/>
    <w:rsid w:val="00A1426B"/>
    <w:rsid w:val="00A432F7"/>
    <w:rsid w:val="00AB4508"/>
    <w:rsid w:val="00AF4A7E"/>
    <w:rsid w:val="00B74C9F"/>
    <w:rsid w:val="00BA1A07"/>
    <w:rsid w:val="00BD174F"/>
    <w:rsid w:val="00D26809"/>
    <w:rsid w:val="00D77683"/>
    <w:rsid w:val="00F270B1"/>
    <w:rsid w:val="00FE08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E81ED"/>
  <w15:chartTrackingRefBased/>
  <w15:docId w15:val="{DCAB6A99-A68E-4480-AE3D-3CA1EB95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F34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2F349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2F34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3497"/>
    <w:rPr>
      <w:rFonts w:asciiTheme="majorHAnsi" w:eastAsiaTheme="majorEastAsia" w:hAnsiTheme="majorHAnsi" w:cstheme="majorBidi"/>
      <w:color w:val="2E74B5" w:themeColor="accent1" w:themeShade="BF"/>
      <w:sz w:val="32"/>
      <w:szCs w:val="32"/>
    </w:rPr>
  </w:style>
  <w:style w:type="paragraph" w:styleId="En-tte">
    <w:name w:val="header"/>
    <w:basedOn w:val="Normal"/>
    <w:link w:val="En-tteCar"/>
    <w:uiPriority w:val="99"/>
    <w:unhideWhenUsed/>
    <w:rsid w:val="002F3497"/>
    <w:pPr>
      <w:tabs>
        <w:tab w:val="center" w:pos="4536"/>
        <w:tab w:val="right" w:pos="9072"/>
      </w:tabs>
      <w:spacing w:after="0" w:line="240" w:lineRule="auto"/>
    </w:pPr>
  </w:style>
  <w:style w:type="character" w:customStyle="1" w:styleId="En-tteCar">
    <w:name w:val="En-tête Car"/>
    <w:basedOn w:val="Policepardfaut"/>
    <w:link w:val="En-tte"/>
    <w:uiPriority w:val="99"/>
    <w:rsid w:val="002F3497"/>
  </w:style>
  <w:style w:type="paragraph" w:styleId="Pieddepage">
    <w:name w:val="footer"/>
    <w:basedOn w:val="Normal"/>
    <w:link w:val="PieddepageCar"/>
    <w:unhideWhenUsed/>
    <w:rsid w:val="002F3497"/>
    <w:pPr>
      <w:tabs>
        <w:tab w:val="center" w:pos="4536"/>
        <w:tab w:val="right" w:pos="9072"/>
      </w:tabs>
      <w:spacing w:after="0" w:line="240" w:lineRule="auto"/>
    </w:pPr>
  </w:style>
  <w:style w:type="character" w:customStyle="1" w:styleId="PieddepageCar">
    <w:name w:val="Pied de page Car"/>
    <w:basedOn w:val="Policepardfaut"/>
    <w:link w:val="Pieddepage"/>
    <w:rsid w:val="002F3497"/>
  </w:style>
  <w:style w:type="character" w:customStyle="1" w:styleId="Titre2Car">
    <w:name w:val="Titre 2 Car"/>
    <w:basedOn w:val="Policepardfaut"/>
    <w:link w:val="Titre2"/>
    <w:uiPriority w:val="9"/>
    <w:semiHidden/>
    <w:rsid w:val="002F349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2F3497"/>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34"/>
    <w:qFormat/>
    <w:rsid w:val="005A7460"/>
    <w:pPr>
      <w:ind w:left="720"/>
      <w:contextualSpacing/>
    </w:pPr>
  </w:style>
  <w:style w:type="paragraph" w:styleId="Textedebulles">
    <w:name w:val="Balloon Text"/>
    <w:basedOn w:val="Normal"/>
    <w:link w:val="TextedebullesCar"/>
    <w:uiPriority w:val="99"/>
    <w:semiHidden/>
    <w:unhideWhenUsed/>
    <w:rsid w:val="004C734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3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1BAC976DDC0543AACBB48C8C4F2801" ma:contentTypeVersion="2" ma:contentTypeDescription="Crée un document." ma:contentTypeScope="" ma:versionID="94138a31fd2ff4a0f27d8ae93f17d612">
  <xsd:schema xmlns:xsd="http://www.w3.org/2001/XMLSchema" xmlns:xs="http://www.w3.org/2001/XMLSchema" xmlns:p="http://schemas.microsoft.com/office/2006/metadata/properties" xmlns:ns2="http://schemas.microsoft.com/sharepoint/v3/fields" xmlns:ns3="9b09034d-f3ce-4c95-a9e0-a30fa53b3171" targetNamespace="http://schemas.microsoft.com/office/2006/metadata/properties" ma:root="true" ma:fieldsID="31a5eb56e2e13aad4f42838d9c628e97" ns2:_="" ns3:_="">
    <xsd:import namespace="http://schemas.microsoft.com/sharepoint/v3/fields"/>
    <xsd:import namespace="9b09034d-f3ce-4c95-a9e0-a30fa53b3171"/>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9b09034d-f3ce-4c95-a9e0-a30fa53b317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F472DD-B32D-4C45-B273-547C2D5025AD}">
  <ds:schemaRefs>
    <ds:schemaRef ds:uri="http://schemas.microsoft.com/office/2006/metadata/properties"/>
    <ds:schemaRef ds:uri="http://schemas.microsoft.com/office/infopath/2007/PartnerControls"/>
    <ds:schemaRef ds:uri="http://schemas.microsoft.com/sharepoint/v3/fields"/>
  </ds:schemaRefs>
</ds:datastoreItem>
</file>

<file path=customXml/itemProps2.xml><?xml version="1.0" encoding="utf-8"?>
<ds:datastoreItem xmlns:ds="http://schemas.openxmlformats.org/officeDocument/2006/customXml" ds:itemID="{E74071AA-EF61-49F4-8BAD-7A5F98BE8E01}">
  <ds:schemaRefs>
    <ds:schemaRef ds:uri="http://schemas.microsoft.com/sharepoint/v3/contenttype/forms"/>
  </ds:schemaRefs>
</ds:datastoreItem>
</file>

<file path=customXml/itemProps3.xml><?xml version="1.0" encoding="utf-8"?>
<ds:datastoreItem xmlns:ds="http://schemas.openxmlformats.org/officeDocument/2006/customXml" ds:itemID="{56ED9F7D-97C1-42DD-B71D-243AD38A8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9b09034d-f3ce-4c95-a9e0-a30fa53b31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315</Words>
  <Characters>1734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BETOUS Leandre TSEF 2 CLASSE</dc:creator>
  <cp:keywords/>
  <dc:description/>
  <cp:lastModifiedBy>CHANSIGAUD Maxime ADJ ADM PAL 2CL AE</cp:lastModifiedBy>
  <cp:revision>8</cp:revision>
  <cp:lastPrinted>2025-08-21T06:46:00Z</cp:lastPrinted>
  <dcterms:created xsi:type="dcterms:W3CDTF">2025-06-14T21:09:00Z</dcterms:created>
  <dcterms:modified xsi:type="dcterms:W3CDTF">2025-08-21T06:46:00Z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0x010100471BAC976DDC0543AACBB48C8C4F2801</vt:lpwstr>
  </property>
</Properties>
</file>